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C5" w:rsidRPr="00CE33C5" w:rsidRDefault="00CE33C5" w:rsidP="00CE33C5">
      <w:pPr>
        <w:pStyle w:val="a3"/>
        <w:shd w:val="clear" w:color="auto" w:fill="auto"/>
        <w:ind w:left="320"/>
        <w:jc w:val="center"/>
        <w:rPr>
          <w:b/>
          <w:sz w:val="28"/>
          <w:szCs w:val="28"/>
        </w:rPr>
      </w:pPr>
      <w:r w:rsidRPr="00CE33C5">
        <w:rPr>
          <w:b/>
          <w:color w:val="000000"/>
          <w:sz w:val="28"/>
          <w:szCs w:val="28"/>
        </w:rPr>
        <w:t>ОТЧЕТ</w:t>
      </w:r>
    </w:p>
    <w:p w:rsidR="0096620D" w:rsidRDefault="00CE33C5" w:rsidP="00CE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C5">
        <w:rPr>
          <w:rFonts w:ascii="Times New Roman" w:hAnsi="Times New Roman" w:cs="Times New Roman"/>
          <w:b/>
          <w:sz w:val="28"/>
          <w:szCs w:val="28"/>
        </w:rPr>
        <w:t>о реализации мероприятий государственной программы Республики Ингушетия</w:t>
      </w:r>
    </w:p>
    <w:p w:rsidR="00DA672A" w:rsidRPr="00CE33C5" w:rsidRDefault="00CE33C5" w:rsidP="00CE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C5">
        <w:rPr>
          <w:rFonts w:ascii="Times New Roman" w:hAnsi="Times New Roman" w:cs="Times New Roman"/>
          <w:b/>
          <w:sz w:val="28"/>
          <w:szCs w:val="28"/>
        </w:rPr>
        <w:t xml:space="preserve"> «О п</w:t>
      </w:r>
      <w:r w:rsidR="00105B58">
        <w:rPr>
          <w:rFonts w:ascii="Times New Roman" w:hAnsi="Times New Roman" w:cs="Times New Roman"/>
          <w:b/>
          <w:sz w:val="28"/>
          <w:szCs w:val="28"/>
        </w:rPr>
        <w:t xml:space="preserve">ротиводействии коррупции» </w:t>
      </w:r>
      <w:r w:rsidR="009662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5A22">
        <w:rPr>
          <w:rFonts w:ascii="Times New Roman" w:hAnsi="Times New Roman" w:cs="Times New Roman"/>
          <w:b/>
          <w:sz w:val="28"/>
          <w:szCs w:val="28"/>
        </w:rPr>
        <w:t>2020</w:t>
      </w:r>
      <w:r w:rsidR="00DA67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E33C5" w:rsidRPr="00CE33C5" w:rsidRDefault="00CE33C5" w:rsidP="00CE3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  <w:gridCol w:w="7621"/>
      </w:tblGrid>
      <w:tr w:rsidR="00920D46" w:rsidRPr="009345B0" w:rsidTr="0054547C">
        <w:trPr>
          <w:trHeight w:val="818"/>
        </w:trPr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:rsidR="00920D46" w:rsidRPr="009345B0" w:rsidRDefault="00920D46" w:rsidP="008507BB">
            <w:pPr>
              <w:pStyle w:val="a3"/>
              <w:shd w:val="clear" w:color="auto" w:fill="auto"/>
              <w:spacing w:line="240" w:lineRule="exact"/>
              <w:ind w:right="300"/>
              <w:contextualSpacing/>
              <w:jc w:val="both"/>
              <w:rPr>
                <w:sz w:val="28"/>
                <w:szCs w:val="28"/>
              </w:rPr>
            </w:pPr>
            <w:r w:rsidRPr="009345B0">
              <w:rPr>
                <w:rStyle w:val="a5"/>
                <w:color w:val="000000"/>
                <w:sz w:val="28"/>
                <w:szCs w:val="28"/>
              </w:rPr>
              <w:t xml:space="preserve">Наименование государственной программы, подпрограммы, </w:t>
            </w:r>
            <w:r w:rsidRPr="009345B0">
              <w:rPr>
                <w:rStyle w:val="a5"/>
                <w:sz w:val="28"/>
                <w:szCs w:val="28"/>
              </w:rPr>
              <w:t>мероприятия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20D46" w:rsidRPr="009345B0" w:rsidRDefault="00920D46" w:rsidP="009345B0">
            <w:pPr>
              <w:pStyle w:val="a3"/>
              <w:shd w:val="clear" w:color="auto" w:fill="auto"/>
              <w:spacing w:line="273" w:lineRule="exact"/>
              <w:ind w:left="120"/>
              <w:contextualSpacing/>
              <w:jc w:val="center"/>
              <w:rPr>
                <w:sz w:val="28"/>
                <w:szCs w:val="28"/>
              </w:rPr>
            </w:pPr>
            <w:r w:rsidRPr="009345B0">
              <w:rPr>
                <w:rStyle w:val="a5"/>
                <w:color w:val="000000"/>
                <w:sz w:val="28"/>
                <w:szCs w:val="28"/>
              </w:rPr>
              <w:t>Проведенная работа по реализации мероприятий программы</w:t>
            </w:r>
          </w:p>
        </w:tc>
      </w:tr>
      <w:tr w:rsidR="00920D46" w:rsidRPr="00FA4FA7" w:rsidTr="0054547C">
        <w:tc>
          <w:tcPr>
            <w:tcW w:w="7830" w:type="dxa"/>
            <w:tcBorders>
              <w:top w:val="single" w:sz="4" w:space="0" w:color="auto"/>
            </w:tcBorders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2. Внесение изменений в законодательные акты Республики Ингушетия и иные нормативные правовые акты о противодействии коррупции, в 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vAlign w:val="center"/>
          </w:tcPr>
          <w:p w:rsidR="00920D46" w:rsidRPr="00FA4FA7" w:rsidRDefault="00920D46" w:rsidP="001B5DF1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A4FA7">
              <w:rPr>
                <w:rStyle w:val="10"/>
                <w:color w:val="000000"/>
                <w:sz w:val="28"/>
                <w:szCs w:val="28"/>
              </w:rPr>
              <w:t>Проводится мониторинг нормативных правовых актов Минздрава, вносятся необходимые изменения, а также нормативные правовые акты направляются для дачи заключения в соответствующий орган.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A4FA7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. № 1065 и Главы Республики Ингушетия  от 26 марта 2010 г. № 65, соблюдение принципа стабильности кадров, осуществляющих вышеуказанные функции</w:t>
            </w:r>
          </w:p>
        </w:tc>
        <w:tc>
          <w:tcPr>
            <w:tcW w:w="7621" w:type="dxa"/>
            <w:vAlign w:val="center"/>
          </w:tcPr>
          <w:p w:rsidR="00920D46" w:rsidRPr="0032482E" w:rsidRDefault="00920D46" w:rsidP="0032482E">
            <w:pPr>
              <w:pStyle w:val="a3"/>
              <w:contextualSpacing/>
              <w:jc w:val="both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№104б от 19.05.2020</w:t>
            </w:r>
            <w:r w:rsidRPr="0096620D">
              <w:rPr>
                <w:color w:val="000000"/>
                <w:sz w:val="28"/>
                <w:szCs w:val="28"/>
              </w:rPr>
              <w:t xml:space="preserve"> года определено ответственное должностное лицо по профилактике коррупционных и иных правонарушений.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В соответствии с Планом </w:t>
            </w:r>
            <w:r w:rsidRPr="0032482E">
              <w:rPr>
                <w:rStyle w:val="10"/>
                <w:color w:val="000000"/>
                <w:sz w:val="28"/>
                <w:szCs w:val="28"/>
              </w:rPr>
              <w:t>реализации мероприятий государственной программы Республики Ингушетия</w:t>
            </w:r>
          </w:p>
          <w:p w:rsidR="00920D46" w:rsidRPr="00FA4FA7" w:rsidRDefault="00920D46" w:rsidP="00AE4A41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32482E">
              <w:rPr>
                <w:rStyle w:val="10"/>
                <w:color w:val="000000"/>
                <w:sz w:val="28"/>
                <w:szCs w:val="28"/>
              </w:rPr>
              <w:t>«О противодействии коррупции»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0"/>
                <w:sz w:val="28"/>
                <w:szCs w:val="28"/>
              </w:rPr>
              <w:t xml:space="preserve">в 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Минздраве Ингушетии </w:t>
            </w:r>
            <w:r>
              <w:rPr>
                <w:rStyle w:val="10"/>
                <w:sz w:val="28"/>
                <w:szCs w:val="28"/>
              </w:rPr>
              <w:t>ответственным должностным</w:t>
            </w:r>
            <w:r w:rsidRPr="00FA4FA7">
              <w:rPr>
                <w:rStyle w:val="10"/>
                <w:sz w:val="28"/>
                <w:szCs w:val="28"/>
              </w:rPr>
              <w:t xml:space="preserve"> лицо</w:t>
            </w:r>
            <w:r>
              <w:rPr>
                <w:rStyle w:val="10"/>
                <w:sz w:val="28"/>
                <w:szCs w:val="28"/>
              </w:rPr>
              <w:t>м</w:t>
            </w:r>
            <w:r w:rsidRPr="00FA4FA7">
              <w:rPr>
                <w:rStyle w:val="10"/>
                <w:sz w:val="28"/>
                <w:szCs w:val="28"/>
              </w:rPr>
              <w:t xml:space="preserve"> по профилактике коррупционных и иных правонарушений</w:t>
            </w:r>
            <w:r>
              <w:rPr>
                <w:rStyle w:val="10"/>
                <w:sz w:val="28"/>
                <w:szCs w:val="28"/>
              </w:rPr>
              <w:t xml:space="preserve"> ведется работа с соблюдением принципа стабильности кадров.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eastAsia="Calibri" w:hAnsi="Times New Roman" w:cs="Times New Roman"/>
                <w:sz w:val="28"/>
                <w:szCs w:val="28"/>
              </w:rPr>
              <w:t>5. 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323163">
            <w:pPr>
              <w:pStyle w:val="a3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первого и второго квартала 2020 года р</w:t>
            </w:r>
            <w:r w:rsidRPr="00FA4FA7">
              <w:rPr>
                <w:sz w:val="28"/>
                <w:szCs w:val="28"/>
              </w:rPr>
              <w:t xml:space="preserve">аботниками Министерства здравоохранения представлены  </w:t>
            </w:r>
            <w:r>
              <w:rPr>
                <w:sz w:val="28"/>
                <w:szCs w:val="28"/>
              </w:rPr>
              <w:t>с</w:t>
            </w:r>
            <w:r w:rsidRPr="00FA4FA7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      </w:r>
            <w:r>
              <w:rPr>
                <w:sz w:val="28"/>
                <w:szCs w:val="28"/>
              </w:rPr>
              <w:t>несовершеннолетних детей за 2019</w:t>
            </w:r>
            <w:r w:rsidRPr="00FA4FA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  <w:r w:rsidRPr="00FA4FA7">
              <w:rPr>
                <w:sz w:val="28"/>
                <w:szCs w:val="28"/>
              </w:rPr>
              <w:t xml:space="preserve"> </w:t>
            </w:r>
            <w:proofErr w:type="gramStart"/>
            <w:r w:rsidRPr="00FA4FA7">
              <w:rPr>
                <w:sz w:val="28"/>
                <w:szCs w:val="28"/>
              </w:rPr>
              <w:t>Контроль за</w:t>
            </w:r>
            <w:proofErr w:type="gramEnd"/>
            <w:r w:rsidRPr="00FA4FA7">
              <w:rPr>
                <w:sz w:val="28"/>
                <w:szCs w:val="28"/>
              </w:rPr>
              <w:t xml:space="preserve"> своевременным предоставлением ведется.</w:t>
            </w:r>
            <w:r>
              <w:rPr>
                <w:sz w:val="28"/>
                <w:szCs w:val="28"/>
              </w:rPr>
              <w:t xml:space="preserve"> Сведения за 2020 год будут представлены в течение первого квартала 2021 года.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служащими, 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0D7F0F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A4FA7">
              <w:rPr>
                <w:sz w:val="28"/>
                <w:szCs w:val="28"/>
              </w:rPr>
              <w:t xml:space="preserve">Была проведена проверка достоверности и </w:t>
            </w:r>
            <w:proofErr w:type="gramStart"/>
            <w:r w:rsidRPr="00FA4FA7">
              <w:rPr>
                <w:sz w:val="28"/>
                <w:szCs w:val="28"/>
              </w:rPr>
              <w:t>полноты</w:t>
            </w:r>
            <w:proofErr w:type="gramEnd"/>
            <w:r w:rsidRPr="00FA4FA7">
              <w:rPr>
                <w:sz w:val="28"/>
                <w:szCs w:val="28"/>
              </w:rPr>
              <w:t xml:space="preserve"> представленных работниками Минздрава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7. Проведение с соблюдением требований законодательства о государственной и муниципальной  службе,  о противодействии коррупции проверок достоверности и полноты представляемых государственными и муниципальными служащими, 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pStyle w:val="a3"/>
              <w:shd w:val="clear" w:color="auto" w:fill="auto"/>
              <w:spacing w:line="240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4FA7">
              <w:rPr>
                <w:sz w:val="28"/>
                <w:szCs w:val="28"/>
              </w:rPr>
              <w:t>В ходе приема сведений, представляемых работниками Минздрава о расходах своих,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проводилась проверка достоверности и полноты их представления. Нарушений требований законодательства в части представления данных сведений работниками министерства не установлено.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ind w:left="34" w:right="1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8.  Размещение согласно законодательству на соответствующих официальных сайтах сведений о доходах, имуществе и обязательствах имущественного характера, государственных гражданских служащих и муниципальных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rStyle w:val="10"/>
                <w:color w:val="000000"/>
                <w:sz w:val="28"/>
                <w:szCs w:val="28"/>
              </w:rPr>
            </w:pPr>
            <w:r w:rsidRPr="00FA4FA7">
              <w:rPr>
                <w:rFonts w:eastAsia="Calibri"/>
                <w:sz w:val="28"/>
                <w:szCs w:val="28"/>
              </w:rPr>
              <w:lastRenderedPageBreak/>
              <w:t>В соответствии с законодательством с</w:t>
            </w:r>
            <w:r w:rsidRPr="00FA4FA7">
              <w:rPr>
                <w:rStyle w:val="10"/>
                <w:color w:val="000000"/>
                <w:sz w:val="28"/>
                <w:szCs w:val="28"/>
              </w:rPr>
              <w:t xml:space="preserve">ведения о доходах, расходах, об имуществе </w:t>
            </w:r>
            <w:r w:rsidRPr="00FA4FA7">
              <w:rPr>
                <w:rFonts w:eastAsia="Calibri"/>
                <w:sz w:val="28"/>
                <w:szCs w:val="28"/>
              </w:rPr>
              <w:t xml:space="preserve">и обязательствах имущественного характера </w:t>
            </w:r>
            <w:r>
              <w:rPr>
                <w:rFonts w:eastAsia="Calibri"/>
                <w:sz w:val="28"/>
                <w:szCs w:val="28"/>
              </w:rPr>
              <w:t>за 2019</w:t>
            </w:r>
            <w:r w:rsidRPr="00FA4FA7">
              <w:rPr>
                <w:rFonts w:eastAsia="Calibri"/>
                <w:sz w:val="28"/>
                <w:szCs w:val="28"/>
              </w:rPr>
              <w:t xml:space="preserve"> год размещены в установленный срок на официальном сайте Министерства здравоохранения Республики Ингушетия.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ind w:left="34" w:right="1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Обеспечение деятельности комиссий по соблюдению требований к служебному поведению государственных и муниципальных служащих Республики Ингушетия и  урегулированию конфликта интересов. Регулярная проверка работы комиссий.</w:t>
            </w:r>
          </w:p>
          <w:p w:rsidR="00920D46" w:rsidRPr="00FA4FA7" w:rsidRDefault="00920D46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621" w:type="dxa"/>
            <w:vAlign w:val="center"/>
          </w:tcPr>
          <w:p w:rsidR="00920D46" w:rsidRDefault="00920D46" w:rsidP="001B5DF1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 xml:space="preserve">Приказом Министерства здравоохранения Республики Ингушетия </w:t>
            </w:r>
            <w:r w:rsidRPr="00C77DD6">
              <w:rPr>
                <w:rStyle w:val="10"/>
                <w:color w:val="000000"/>
                <w:sz w:val="28"/>
                <w:szCs w:val="28"/>
              </w:rPr>
              <w:t>№ 1</w:t>
            </w:r>
            <w:r>
              <w:rPr>
                <w:rStyle w:val="10"/>
                <w:color w:val="000000"/>
                <w:sz w:val="28"/>
                <w:szCs w:val="28"/>
              </w:rPr>
              <w:t>25 от 06.07.2020 года обновлен состав Комиссии и утверждены Положение о Комиссии и Порядок работы Комиссии.</w:t>
            </w:r>
          </w:p>
          <w:p w:rsidR="00920D46" w:rsidRPr="00FA4FA7" w:rsidRDefault="00920D46" w:rsidP="001B5DF1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A4FA7">
              <w:rPr>
                <w:rStyle w:val="10"/>
                <w:color w:val="000000"/>
                <w:sz w:val="28"/>
                <w:szCs w:val="28"/>
              </w:rPr>
              <w:t>За отчетный период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 было проведено два заседания</w:t>
            </w:r>
            <w:r w:rsidRPr="00FA4FA7">
              <w:rPr>
                <w:rStyle w:val="10"/>
                <w:color w:val="000000"/>
                <w:sz w:val="28"/>
                <w:szCs w:val="28"/>
              </w:rPr>
              <w:t xml:space="preserve"> комиссии по соблюдению требований к служебному поведению государственных г</w:t>
            </w:r>
            <w:r>
              <w:rPr>
                <w:rStyle w:val="10"/>
                <w:color w:val="000000"/>
                <w:sz w:val="28"/>
                <w:szCs w:val="28"/>
              </w:rPr>
              <w:t>ражданских служащих Минздрава</w:t>
            </w:r>
            <w:r w:rsidRPr="00FA4FA7">
              <w:rPr>
                <w:rStyle w:val="10"/>
                <w:color w:val="000000"/>
                <w:sz w:val="28"/>
                <w:szCs w:val="28"/>
              </w:rPr>
              <w:t>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eastAsia="Calibri" w:hAnsi="Times New Roman" w:cs="Times New Roman"/>
                <w:sz w:val="28"/>
                <w:szCs w:val="28"/>
              </w:rPr>
              <w:t>12.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 представителю нанимателя  в  установленном законодательством порядке, 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tabs>
                <w:tab w:val="left" w:pos="2552"/>
                <w:tab w:val="left" w:pos="311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Проведены две проверки в виду поступления уведомлений</w:t>
            </w:r>
            <w:r w:rsidRPr="00FA4FA7">
              <w:rPr>
                <w:rStyle w:val="10"/>
                <w:sz w:val="28"/>
                <w:szCs w:val="28"/>
              </w:rPr>
              <w:t xml:space="preserve"> 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о наличии или возможности возникновения конфли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интересов у государственных служащих</w:t>
            </w:r>
            <w:r w:rsidRPr="00FA4FA7">
              <w:rPr>
                <w:rStyle w:val="10"/>
                <w:sz w:val="28"/>
                <w:szCs w:val="28"/>
              </w:rPr>
              <w:t>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13.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  служащего к совершению коррупционных правонарушений.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За отчетный период сведений о фактах обращений в целях склонения государственного служащего к совершению коррупционных правонарушений не поступало.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14.  Размещение и наполнение официальных сайтов 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 о деятельности в сфере противодействия   коррупции в соответствии  с постановлением Правительства Республики Ингушетия  от 21.11.2013 г.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коррупции».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постановлением Правительства Республики 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Ингушетия от 21.11.1Зг.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Ингушетия» информация о деятельности в сфере противодействия коррупции постоянно обновляется на официальном сайте Министерства здравоохранения, проводится его мониторинг и наполнение.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Актуализация </w:t>
            </w:r>
            <w:proofErr w:type="spellStart"/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функций и услуг, </w:t>
            </w:r>
            <w:proofErr w:type="spellStart"/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tabs>
                <w:tab w:val="left" w:pos="354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Минздрав периодически осуществляет мониторинг </w:t>
            </w:r>
            <w:proofErr w:type="spellStart"/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>коррупционно</w:t>
            </w:r>
            <w:proofErr w:type="spellEnd"/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уязвимых должностей.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29. Проведение добровольного тестирования (опросов) среди граждан, поступающих на государственную гражданскую службу Республики Ингушетия, на муниципальную службу в Республике Ингушетия, а также государственных (муниципальных) служащих, для определения их отношения к проявлениям коррупции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tabs>
                <w:tab w:val="left" w:pos="354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>До лиц, поступающих  на государственную гражданскую службу, под роспись доводятся положения законодательства Российской Федерации и Республики Ингушетия о противодействии коррупции, в том числе об ответственности  за коррупционные правонарушения, проводится собеседование на тему антикоррупционного поведения.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FE7584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33. Проведение ежеквартального анализа обращений граждан, поступающих через «ящики доверия», «телефоны доверия»,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 Ингушетия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Обращения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поступающ</w:t>
            </w: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ие через канцелярию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через </w:t>
            </w: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социальную сеть </w:t>
            </w:r>
            <w:proofErr w:type="spellStart"/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по телефону горячей линии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рассматриваются</w:t>
            </w: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установленном законом порядке.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 Опубликование планов-графиков размещения заказов заказчиками, уполномоченными органами наряду со специальными сайтами на соответствующих сайтах министерств, ведомств, органов местного самоуправления    Республики Ингушетия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Министерством и подведомственными учреждениями в соответствии с требованиями законодательства публикуются на официальных сайтах планы-графики размещения заказов </w:t>
            </w:r>
            <w:r w:rsidRPr="00FA4F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 поставки товаров, выполнение работ, оказание услуг. Также проводятся разъяснительные мероприятия с целью повышения грамотности в данном вопросе.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38.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в соответствии с действующим законодательством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Style w:val="10"/>
                <w:color w:val="000000" w:themeColor="text1"/>
                <w:sz w:val="28"/>
                <w:szCs w:val="28"/>
              </w:rPr>
              <w:lastRenderedPageBreak/>
              <w:t xml:space="preserve">На официальном сайте Министерства публикуются проекты нормативных правовых актов для проведения антикоррупционной экспертизы. Принятые Минздравом </w:t>
            </w:r>
            <w:r w:rsidRPr="00FA4FA7">
              <w:rPr>
                <w:rStyle w:val="10"/>
                <w:color w:val="000000" w:themeColor="text1"/>
                <w:sz w:val="28"/>
                <w:szCs w:val="28"/>
              </w:rPr>
              <w:lastRenderedPageBreak/>
              <w:t>нормативные правовые акты также размещаются на официальном сайте.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40. Контроль над своевременностью и качеством подготовки информационно-аналитических материалов по вопросам реализации антикоррупционной политики в Республике Ингушетия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FA4FA7">
              <w:rPr>
                <w:rStyle w:val="10"/>
                <w:sz w:val="28"/>
                <w:szCs w:val="28"/>
              </w:rPr>
              <w:t>Ведется постоянная работа над улучшением качества подготовки информационно-аналитических материалов по вопросам реализации антикоррупционной политики.</w:t>
            </w:r>
          </w:p>
        </w:tc>
      </w:tr>
      <w:tr w:rsidR="00920D46" w:rsidRPr="00FA4FA7" w:rsidTr="0054547C"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 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 в Министерстве здравоохранения Республики Ингушетия,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2E7EAA">
            <w:pPr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FA4FA7">
              <w:rPr>
                <w:rStyle w:val="10"/>
                <w:sz w:val="28"/>
                <w:szCs w:val="28"/>
              </w:rPr>
              <w:t xml:space="preserve">В </w:t>
            </w:r>
            <w:r>
              <w:rPr>
                <w:rStyle w:val="10"/>
                <w:sz w:val="28"/>
                <w:szCs w:val="28"/>
              </w:rPr>
              <w:t>Минздраве осуществляется р</w:t>
            </w:r>
            <w:r w:rsidRPr="00FA4FA7">
              <w:rPr>
                <w:rStyle w:val="10"/>
                <w:sz w:val="28"/>
                <w:szCs w:val="28"/>
              </w:rPr>
              <w:t>абота по разъяснению антикоррупционного законодательства сотрудникам Министерства в целях предотвращения и урегулирования конфликта интересов.</w:t>
            </w:r>
          </w:p>
        </w:tc>
      </w:tr>
      <w:tr w:rsidR="00920D46" w:rsidRPr="00FA4FA7" w:rsidTr="0054547C">
        <w:trPr>
          <w:trHeight w:val="3394"/>
        </w:trPr>
        <w:tc>
          <w:tcPr>
            <w:tcW w:w="7830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 Принятие мер по повышению эффективности кадровой работы в части, касающейся ведения личных дел лиц, замещающих государственные должности Республики Ингушетия, должности государственной гражданской службы Республики Ингушетия в Министерстве здравоохранения Республики Ингушетия,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свойственных в целях выявлению возможного конфликта интересов.</w:t>
            </w:r>
          </w:p>
        </w:tc>
        <w:tc>
          <w:tcPr>
            <w:tcW w:w="7621" w:type="dxa"/>
            <w:vAlign w:val="center"/>
          </w:tcPr>
          <w:p w:rsidR="00920D46" w:rsidRPr="00FA4FA7" w:rsidRDefault="00920D46" w:rsidP="001B5DF1">
            <w:pPr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FA4FA7">
              <w:rPr>
                <w:rStyle w:val="10"/>
                <w:sz w:val="28"/>
                <w:szCs w:val="28"/>
              </w:rPr>
              <w:t>Ведется работа по обновлению сведений, содержащихся в анкетах государственных гражданских служащих Министерства здравоохранения Республики Ингушетия.</w:t>
            </w:r>
          </w:p>
        </w:tc>
      </w:tr>
    </w:tbl>
    <w:p w:rsidR="00F17380" w:rsidRDefault="00F17380" w:rsidP="0054547C">
      <w:bookmarkStart w:id="0" w:name="_GoBack"/>
      <w:bookmarkEnd w:id="0"/>
    </w:p>
    <w:sectPr w:rsidR="00F17380" w:rsidSect="00FE758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3A9D"/>
    <w:multiLevelType w:val="hybridMultilevel"/>
    <w:tmpl w:val="C1E60B64"/>
    <w:lvl w:ilvl="0" w:tplc="42B22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C5"/>
    <w:rsid w:val="0000291E"/>
    <w:rsid w:val="0001532C"/>
    <w:rsid w:val="00034238"/>
    <w:rsid w:val="00035484"/>
    <w:rsid w:val="00042292"/>
    <w:rsid w:val="0004258E"/>
    <w:rsid w:val="00046EDC"/>
    <w:rsid w:val="000505DC"/>
    <w:rsid w:val="000576F2"/>
    <w:rsid w:val="00063D13"/>
    <w:rsid w:val="00064877"/>
    <w:rsid w:val="00091F3D"/>
    <w:rsid w:val="000A48E9"/>
    <w:rsid w:val="000B0001"/>
    <w:rsid w:val="000B15BC"/>
    <w:rsid w:val="000B44FB"/>
    <w:rsid w:val="000D6483"/>
    <w:rsid w:val="000D7F0F"/>
    <w:rsid w:val="000E300F"/>
    <w:rsid w:val="00104EB3"/>
    <w:rsid w:val="00105B58"/>
    <w:rsid w:val="00112D0C"/>
    <w:rsid w:val="00117004"/>
    <w:rsid w:val="001269BC"/>
    <w:rsid w:val="00151030"/>
    <w:rsid w:val="00190860"/>
    <w:rsid w:val="00191D21"/>
    <w:rsid w:val="00196F57"/>
    <w:rsid w:val="001A3A1E"/>
    <w:rsid w:val="001B5DF1"/>
    <w:rsid w:val="001D6AD8"/>
    <w:rsid w:val="001F3D4B"/>
    <w:rsid w:val="001F436C"/>
    <w:rsid w:val="00205A62"/>
    <w:rsid w:val="002101A8"/>
    <w:rsid w:val="00223755"/>
    <w:rsid w:val="00237E1F"/>
    <w:rsid w:val="00240656"/>
    <w:rsid w:val="0025067B"/>
    <w:rsid w:val="0027019A"/>
    <w:rsid w:val="0028284A"/>
    <w:rsid w:val="002A1FF8"/>
    <w:rsid w:val="002C21ED"/>
    <w:rsid w:val="002C27AE"/>
    <w:rsid w:val="002D7779"/>
    <w:rsid w:val="002E6BAD"/>
    <w:rsid w:val="002E7EAA"/>
    <w:rsid w:val="002F01D4"/>
    <w:rsid w:val="00323163"/>
    <w:rsid w:val="0032482E"/>
    <w:rsid w:val="00327850"/>
    <w:rsid w:val="00335A3D"/>
    <w:rsid w:val="0035071C"/>
    <w:rsid w:val="00351601"/>
    <w:rsid w:val="003527E8"/>
    <w:rsid w:val="0038272C"/>
    <w:rsid w:val="003868D2"/>
    <w:rsid w:val="00393B2D"/>
    <w:rsid w:val="00395B95"/>
    <w:rsid w:val="003F3FE6"/>
    <w:rsid w:val="00402FFE"/>
    <w:rsid w:val="00404BBA"/>
    <w:rsid w:val="0042219B"/>
    <w:rsid w:val="00447F0B"/>
    <w:rsid w:val="00461257"/>
    <w:rsid w:val="00490248"/>
    <w:rsid w:val="00495ED9"/>
    <w:rsid w:val="004A0E59"/>
    <w:rsid w:val="004A624A"/>
    <w:rsid w:val="004B27A3"/>
    <w:rsid w:val="004F586B"/>
    <w:rsid w:val="00517133"/>
    <w:rsid w:val="00527DE4"/>
    <w:rsid w:val="0053135E"/>
    <w:rsid w:val="0053684A"/>
    <w:rsid w:val="0054547C"/>
    <w:rsid w:val="005850F5"/>
    <w:rsid w:val="00592775"/>
    <w:rsid w:val="005A32DD"/>
    <w:rsid w:val="005A5C86"/>
    <w:rsid w:val="005B44CC"/>
    <w:rsid w:val="0062203D"/>
    <w:rsid w:val="0062255F"/>
    <w:rsid w:val="00636BCA"/>
    <w:rsid w:val="006433A0"/>
    <w:rsid w:val="00647A02"/>
    <w:rsid w:val="006658B8"/>
    <w:rsid w:val="00695ACB"/>
    <w:rsid w:val="006A3D1E"/>
    <w:rsid w:val="006A4292"/>
    <w:rsid w:val="006B164C"/>
    <w:rsid w:val="00720C41"/>
    <w:rsid w:val="0073085F"/>
    <w:rsid w:val="007372F2"/>
    <w:rsid w:val="00774D25"/>
    <w:rsid w:val="007B05EB"/>
    <w:rsid w:val="007C3641"/>
    <w:rsid w:val="007D38D8"/>
    <w:rsid w:val="007D4658"/>
    <w:rsid w:val="007E1B21"/>
    <w:rsid w:val="007E6B55"/>
    <w:rsid w:val="00814472"/>
    <w:rsid w:val="00831A00"/>
    <w:rsid w:val="008507BB"/>
    <w:rsid w:val="00854746"/>
    <w:rsid w:val="00874FFA"/>
    <w:rsid w:val="008B183B"/>
    <w:rsid w:val="008B318D"/>
    <w:rsid w:val="008B6E95"/>
    <w:rsid w:val="008C629B"/>
    <w:rsid w:val="008D16AF"/>
    <w:rsid w:val="008F1299"/>
    <w:rsid w:val="00920D46"/>
    <w:rsid w:val="009345B0"/>
    <w:rsid w:val="0093690C"/>
    <w:rsid w:val="00940696"/>
    <w:rsid w:val="0094531A"/>
    <w:rsid w:val="00946924"/>
    <w:rsid w:val="0096620D"/>
    <w:rsid w:val="00966C20"/>
    <w:rsid w:val="00986AD3"/>
    <w:rsid w:val="009A1211"/>
    <w:rsid w:val="009A13C8"/>
    <w:rsid w:val="009A7FEF"/>
    <w:rsid w:val="009D7425"/>
    <w:rsid w:val="009F0038"/>
    <w:rsid w:val="00A02010"/>
    <w:rsid w:val="00A4125C"/>
    <w:rsid w:val="00A41694"/>
    <w:rsid w:val="00A45FEE"/>
    <w:rsid w:val="00A50AF2"/>
    <w:rsid w:val="00A662B3"/>
    <w:rsid w:val="00AB0A3E"/>
    <w:rsid w:val="00AB1DDC"/>
    <w:rsid w:val="00AB66B9"/>
    <w:rsid w:val="00AB66DB"/>
    <w:rsid w:val="00AE4A41"/>
    <w:rsid w:val="00AF2826"/>
    <w:rsid w:val="00AF2E12"/>
    <w:rsid w:val="00AF33AB"/>
    <w:rsid w:val="00B019D8"/>
    <w:rsid w:val="00B0436F"/>
    <w:rsid w:val="00B04999"/>
    <w:rsid w:val="00B05438"/>
    <w:rsid w:val="00B318A4"/>
    <w:rsid w:val="00B35BD7"/>
    <w:rsid w:val="00B5776E"/>
    <w:rsid w:val="00B70338"/>
    <w:rsid w:val="00B75872"/>
    <w:rsid w:val="00B80432"/>
    <w:rsid w:val="00B820A0"/>
    <w:rsid w:val="00B9101B"/>
    <w:rsid w:val="00BA2D82"/>
    <w:rsid w:val="00BB4682"/>
    <w:rsid w:val="00BC0DC4"/>
    <w:rsid w:val="00BC46A1"/>
    <w:rsid w:val="00BE0C48"/>
    <w:rsid w:val="00C025CD"/>
    <w:rsid w:val="00C25A22"/>
    <w:rsid w:val="00C32A40"/>
    <w:rsid w:val="00C42B39"/>
    <w:rsid w:val="00C43B23"/>
    <w:rsid w:val="00C5674A"/>
    <w:rsid w:val="00C62638"/>
    <w:rsid w:val="00C77DD6"/>
    <w:rsid w:val="00CB371B"/>
    <w:rsid w:val="00CB4748"/>
    <w:rsid w:val="00CB61EC"/>
    <w:rsid w:val="00CC515F"/>
    <w:rsid w:val="00CC79D4"/>
    <w:rsid w:val="00CD7111"/>
    <w:rsid w:val="00CE33C5"/>
    <w:rsid w:val="00CF5E54"/>
    <w:rsid w:val="00CF728A"/>
    <w:rsid w:val="00D1086B"/>
    <w:rsid w:val="00D226D8"/>
    <w:rsid w:val="00D757CC"/>
    <w:rsid w:val="00D8206F"/>
    <w:rsid w:val="00D828E9"/>
    <w:rsid w:val="00D9079B"/>
    <w:rsid w:val="00D907BB"/>
    <w:rsid w:val="00DA672A"/>
    <w:rsid w:val="00DB6E5B"/>
    <w:rsid w:val="00DD2037"/>
    <w:rsid w:val="00DE309B"/>
    <w:rsid w:val="00DF1113"/>
    <w:rsid w:val="00E00DFE"/>
    <w:rsid w:val="00E21070"/>
    <w:rsid w:val="00E218CA"/>
    <w:rsid w:val="00E261AD"/>
    <w:rsid w:val="00E65C3D"/>
    <w:rsid w:val="00E70295"/>
    <w:rsid w:val="00E75627"/>
    <w:rsid w:val="00E83D19"/>
    <w:rsid w:val="00E975C8"/>
    <w:rsid w:val="00EB3CBF"/>
    <w:rsid w:val="00EF0C7F"/>
    <w:rsid w:val="00EF25C3"/>
    <w:rsid w:val="00F0472B"/>
    <w:rsid w:val="00F05F6A"/>
    <w:rsid w:val="00F17380"/>
    <w:rsid w:val="00F229E3"/>
    <w:rsid w:val="00F36824"/>
    <w:rsid w:val="00F518EB"/>
    <w:rsid w:val="00F90E29"/>
    <w:rsid w:val="00F97494"/>
    <w:rsid w:val="00FA1FD0"/>
    <w:rsid w:val="00FA4FA7"/>
    <w:rsid w:val="00FC2826"/>
    <w:rsid w:val="00FD65C7"/>
    <w:rsid w:val="00FE6B61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C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3C5"/>
    <w:pPr>
      <w:shd w:val="clear" w:color="auto" w:fill="FFFFFF"/>
      <w:spacing w:line="319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CE33C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">
    <w:name w:val="Основной текст + 10"/>
    <w:aliases w:val="5 pt"/>
    <w:basedOn w:val="a0"/>
    <w:uiPriority w:val="99"/>
    <w:rsid w:val="00CE33C5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0"/>
    <w:uiPriority w:val="99"/>
    <w:rsid w:val="00CE33C5"/>
    <w:rPr>
      <w:rFonts w:ascii="Times New Roman" w:hAnsi="Times New Roman" w:cs="Times New Roman"/>
      <w:b/>
      <w:bCs/>
      <w:u w:val="none"/>
    </w:rPr>
  </w:style>
  <w:style w:type="table" w:styleId="a6">
    <w:name w:val="Table Grid"/>
    <w:basedOn w:val="a1"/>
    <w:uiPriority w:val="59"/>
    <w:rsid w:val="00CE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33C5"/>
    <w:pPr>
      <w:ind w:left="720"/>
      <w:contextualSpacing/>
    </w:pPr>
  </w:style>
  <w:style w:type="paragraph" w:customStyle="1" w:styleId="ConsPlusNormal">
    <w:name w:val="ConsPlusNormal"/>
    <w:rsid w:val="00CE3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A48E9"/>
    <w:rPr>
      <w:b/>
      <w:bCs/>
    </w:rPr>
  </w:style>
  <w:style w:type="paragraph" w:customStyle="1" w:styleId="ConsPlusTitle">
    <w:name w:val="ConsPlusTitle"/>
    <w:uiPriority w:val="99"/>
    <w:rsid w:val="00FC2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2">
    <w:name w:val="Style22"/>
    <w:basedOn w:val="a"/>
    <w:uiPriority w:val="99"/>
    <w:rsid w:val="00695ACB"/>
    <w:pPr>
      <w:autoSpaceDE w:val="0"/>
      <w:autoSpaceDN w:val="0"/>
      <w:adjustRightInd w:val="0"/>
      <w:spacing w:line="242" w:lineRule="exact"/>
      <w:ind w:firstLine="336"/>
      <w:jc w:val="both"/>
    </w:pPr>
    <w:rPr>
      <w:rFonts w:ascii="Franklin Gothic Medium" w:hAnsi="Franklin Gothic Medium" w:cs="Times New Roman"/>
      <w:color w:val="auto"/>
    </w:rPr>
  </w:style>
  <w:style w:type="paragraph" w:customStyle="1" w:styleId="Style54">
    <w:name w:val="Style54"/>
    <w:basedOn w:val="a"/>
    <w:uiPriority w:val="99"/>
    <w:rsid w:val="00695ACB"/>
    <w:pPr>
      <w:autoSpaceDE w:val="0"/>
      <w:autoSpaceDN w:val="0"/>
      <w:adjustRightInd w:val="0"/>
      <w:spacing w:line="240" w:lineRule="exact"/>
      <w:ind w:firstLine="346"/>
      <w:jc w:val="both"/>
    </w:pPr>
    <w:rPr>
      <w:rFonts w:ascii="Franklin Gothic Medium" w:hAnsi="Franklin Gothic Medium" w:cs="Times New Roman"/>
      <w:color w:val="auto"/>
    </w:rPr>
  </w:style>
  <w:style w:type="character" w:customStyle="1" w:styleId="FontStyle67">
    <w:name w:val="Font Style67"/>
    <w:basedOn w:val="a0"/>
    <w:uiPriority w:val="99"/>
    <w:rsid w:val="00695AC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695AC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basedOn w:val="a0"/>
    <w:uiPriority w:val="99"/>
    <w:rsid w:val="00695ACB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AF2E12"/>
  </w:style>
  <w:style w:type="character" w:styleId="a9">
    <w:name w:val="Hyperlink"/>
    <w:basedOn w:val="a0"/>
    <w:uiPriority w:val="99"/>
    <w:semiHidden/>
    <w:unhideWhenUsed/>
    <w:rsid w:val="00AF2E1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4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436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2248-9243-4097-BDF7-49C61429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2019-10-14T09:15:00Z</cp:lastPrinted>
  <dcterms:created xsi:type="dcterms:W3CDTF">2019-10-14T09:11:00Z</dcterms:created>
  <dcterms:modified xsi:type="dcterms:W3CDTF">2021-01-14T08:37:00Z</dcterms:modified>
</cp:coreProperties>
</file>