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2B19" w14:textId="10CCE58C" w:rsidR="00267723" w:rsidRPr="00267723" w:rsidRDefault="00267723" w:rsidP="00267723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2F5496" w:themeColor="accent1" w:themeShade="BF"/>
          <w:kern w:val="36"/>
          <w:sz w:val="54"/>
          <w:szCs w:val="54"/>
          <w:lang w:eastAsia="ru-RU"/>
        </w:rPr>
      </w:pPr>
      <w:r w:rsidRPr="00267723">
        <w:rPr>
          <w:rFonts w:ascii="Tahoma" w:eastAsia="Times New Roman" w:hAnsi="Tahoma" w:cs="Tahoma"/>
          <w:color w:val="2F5496" w:themeColor="accent1" w:themeShade="BF"/>
          <w:kern w:val="36"/>
          <w:sz w:val="54"/>
          <w:szCs w:val="54"/>
          <w:lang w:eastAsia="ru-RU"/>
        </w:rPr>
        <w:t>Объем необходимых исследований и другое</w:t>
      </w:r>
    </w:p>
    <w:p w14:paraId="1F8EE8DA" w14:textId="77777777" w:rsidR="00267723" w:rsidRPr="00267723" w:rsidRDefault="00267723" w:rsidP="00267723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</w:p>
    <w:p w14:paraId="6B7F2F27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Перечень необходимых исследований: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1. Химико-токсикологическое исследование (форма № 454/у-06); </w:t>
      </w:r>
    </w:p>
    <w:p w14:paraId="0940D98A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2. Психиатрическое освидетельствование;</w:t>
      </w:r>
    </w:p>
    <w:p w14:paraId="17E64C0A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3.Лабораторные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14:paraId="78FFEB5A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0CF4E617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Перечень необходимых осмотров врачей специалистов:</w:t>
      </w:r>
    </w:p>
    <w:p w14:paraId="2A2BC6B7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1. Врач офтальмолог;</w:t>
      </w:r>
    </w:p>
    <w:p w14:paraId="6C732375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2. Врач психиатр-нарколог;</w:t>
      </w:r>
    </w:p>
    <w:p w14:paraId="18243C90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3. Врач психиатр.</w:t>
      </w:r>
    </w:p>
    <w:p w14:paraId="413419EF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06D3B374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Случай направления на психиатрическое освидетельствование врачебной комиссией:</w:t>
      </w:r>
    </w:p>
    <w:p w14:paraId="02982384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В случае выявления в ходе психиатрического освидетельствования (в том числе патопсихологических (психодиагностических) исследований) у </w:t>
      </w:r>
      <w:proofErr w:type="spellStart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освидетельствуемого</w:t>
      </w:r>
      <w:proofErr w:type="spellEnd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признаков психических расстройств </w:t>
      </w:r>
      <w:proofErr w:type="spellStart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освидетельствуемый</w:t>
      </w:r>
      <w:proofErr w:type="spellEnd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Федерации*.</w:t>
      </w:r>
    </w:p>
    <w:p w14:paraId="21971F2D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3D93B8DF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Случай проведения подтверждающего химико-токсикологического исследования:</w:t>
      </w:r>
    </w:p>
    <w:p w14:paraId="67282457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 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 - психиатром-наркологом у </w:t>
      </w:r>
      <w:proofErr w:type="spellStart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освидетельствуемого</w:t>
      </w:r>
      <w:proofErr w:type="spellEnd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не менее трех из следующих клинических признаков:</w:t>
      </w:r>
    </w:p>
    <w:p w14:paraId="0A071BF0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2) заторможенность, сонливость или возбуждение;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3) эмоциональная неустойчивость;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4) ускорение или замедление темпа мышления;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 xml:space="preserve">5) гиперемия или бледность, мраморность кожных покровов, </w:t>
      </w:r>
      <w:proofErr w:type="spellStart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акроцианоз</w:t>
      </w:r>
      <w:proofErr w:type="spellEnd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 xml:space="preserve">6) </w:t>
      </w:r>
      <w:proofErr w:type="spellStart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инъецированность</w:t>
      </w:r>
      <w:proofErr w:type="spellEnd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склер, гиперемия или бледность видимых слизистых;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7) сухость кожных покровов, слизистых или гипергидроз;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8) учащение или замедление дыхания;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9) тахикардия или брадикардия;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10) сужение или расширение зрачков;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11) вялая реакция зрачков на свет;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12) двигательное возбуждение или заторможенность;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13) пошатывание при ходьбе с быстрыми поворотами;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 xml:space="preserve">14) неустойчивость в позе </w:t>
      </w:r>
      <w:proofErr w:type="spellStart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Ромберга</w:t>
      </w:r>
      <w:proofErr w:type="spellEnd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15) ошибки при выполнении координационных проб;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16) тремор век и (или) языка, рук;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17) нарушение речи в виде дизартрии;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  <w:t>18) признаки внутривенного введения средств (веществ), включая следы от инъекций.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</w:p>
    <w:p w14:paraId="4DC7831B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При отказе </w:t>
      </w:r>
      <w:proofErr w:type="spellStart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освидетельствуемого</w:t>
      </w:r>
      <w:proofErr w:type="spellEnd"/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пунктом 5 настоящего Порядка, а также химико-токсикологического исследования, оформленном в соответствии с частью 8 статьи 20 Федерального закона от 21 ноября 2011 г. N 323-ФЗ "Об основах охраны здоровья граждан в Российской Федерации"**, медицинское заключение об отсутствии медицинских противопоказаний к владению оружием не оформляется.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</w:p>
    <w:p w14:paraId="79FD7022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0AC3B394" w14:textId="77777777" w:rsidR="00267723" w:rsidRPr="00267723" w:rsidRDefault="00267723" w:rsidP="00267723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267723">
        <w:rPr>
          <w:rFonts w:ascii="Tahoma" w:eastAsia="Times New Roman" w:hAnsi="Tahoma" w:cs="Tahoma"/>
          <w:i/>
          <w:iCs/>
          <w:color w:val="292929"/>
          <w:sz w:val="16"/>
          <w:szCs w:val="16"/>
          <w:lang w:eastAsia="ru-RU"/>
        </w:rPr>
        <w:lastRenderedPageBreak/>
        <w:t>*Статья 6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267723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br/>
      </w:r>
      <w:r w:rsidRPr="00267723">
        <w:rPr>
          <w:rFonts w:ascii="Tahoma" w:eastAsia="Times New Roman" w:hAnsi="Tahoma" w:cs="Tahoma"/>
          <w:i/>
          <w:iCs/>
          <w:color w:val="292929"/>
          <w:sz w:val="16"/>
          <w:szCs w:val="16"/>
          <w:lang w:eastAsia="ru-RU"/>
        </w:rPr>
        <w:t>**Собрание законодательства Российской Федерации, 2011, N 48, ст. 6724; 2021, N 27, ст. 5159.</w:t>
      </w:r>
    </w:p>
    <w:p w14:paraId="6A846734" w14:textId="77777777" w:rsidR="00992809" w:rsidRDefault="00992809"/>
    <w:sectPr w:rsidR="0099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3"/>
    <w:rsid w:val="00267723"/>
    <w:rsid w:val="00992809"/>
    <w:rsid w:val="00B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5926"/>
  <w15:chartTrackingRefBased/>
  <w15:docId w15:val="{7D3E33BD-9528-4948-9233-23117290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minzdravri@gmail.com</dc:creator>
  <cp:keywords/>
  <dc:description/>
  <cp:lastModifiedBy>minzdravri@gmail.com</cp:lastModifiedBy>
  <cp:revision>1</cp:revision>
  <dcterms:created xsi:type="dcterms:W3CDTF">2022-06-10T11:25:00Z</dcterms:created>
  <dcterms:modified xsi:type="dcterms:W3CDTF">2022-06-10T11:28:00Z</dcterms:modified>
</cp:coreProperties>
</file>